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A307E0" w14:textId="77777777" w:rsidR="00063855" w:rsidRDefault="00063855" w:rsidP="00D16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22222"/>
          <w:sz w:val="20"/>
          <w:szCs w:val="20"/>
        </w:rPr>
      </w:pPr>
    </w:p>
    <w:p w14:paraId="0371F1CC" w14:textId="08E41183" w:rsidR="00063855" w:rsidRDefault="00063855" w:rsidP="000638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 w:rsidRPr="00063855">
        <w:rPr>
          <w:rFonts w:ascii="Verdana" w:eastAsia="Times New Roman" w:hAnsi="Verdana" w:cs="Times New Roman"/>
          <w:b/>
          <w:color w:val="222222"/>
          <w:sz w:val="20"/>
          <w:szCs w:val="20"/>
        </w:rPr>
        <w:t>Postdoctoral Associate Position in Serial Synchrotron Crystallography</w:t>
      </w:r>
    </w:p>
    <w:p w14:paraId="308086B6" w14:textId="5F7DDE71" w:rsidR="00063855" w:rsidRDefault="00063855" w:rsidP="00063855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</w:rPr>
        <w:t>Cornell University</w:t>
      </w:r>
    </w:p>
    <w:p w14:paraId="4555D548" w14:textId="2F5AACB2" w:rsidR="00063855" w:rsidRPr="00A03D07" w:rsidRDefault="00063855" w:rsidP="00A03D07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Verdana" w:eastAsia="Times New Roman" w:hAnsi="Verdana" w:cs="Times New Roman"/>
          <w:b/>
          <w:color w:val="222222"/>
          <w:sz w:val="20"/>
          <w:szCs w:val="20"/>
        </w:rPr>
      </w:pPr>
      <w:r>
        <w:rPr>
          <w:rFonts w:ascii="Verdana" w:eastAsia="Times New Roman" w:hAnsi="Verdana" w:cs="Times New Roman"/>
          <w:b/>
          <w:color w:val="222222"/>
          <w:sz w:val="20"/>
          <w:szCs w:val="20"/>
        </w:rPr>
        <w:t>Ithaca, NY, USA</w:t>
      </w:r>
    </w:p>
    <w:p w14:paraId="60EBECCE" w14:textId="081662A8" w:rsidR="00D16EC7" w:rsidRPr="00262594" w:rsidRDefault="00CD62CF" w:rsidP="00D16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A2A2A"/>
          <w:sz w:val="20"/>
          <w:szCs w:val="20"/>
        </w:rPr>
      </w:pP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Applications are invited for </w:t>
      </w:r>
      <w:r w:rsidR="002F007E">
        <w:rPr>
          <w:rFonts w:ascii="Verdana" w:eastAsia="Times New Roman" w:hAnsi="Verdana" w:cs="Times New Roman"/>
          <w:color w:val="222222"/>
          <w:sz w:val="20"/>
          <w:szCs w:val="20"/>
        </w:rPr>
        <w:t>a postdoctoral position in development and application of methods for synchrotron-based serial crystallography</w:t>
      </w:r>
      <w:r w:rsidR="002D4683">
        <w:rPr>
          <w:rFonts w:ascii="Verdana" w:eastAsia="Times New Roman" w:hAnsi="Verdana" w:cs="Times New Roman"/>
          <w:color w:val="222222"/>
          <w:sz w:val="20"/>
          <w:szCs w:val="20"/>
        </w:rPr>
        <w:t xml:space="preserve"> of biomolecular systems</w:t>
      </w:r>
      <w:r w:rsidR="002F007E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2D4683">
        <w:rPr>
          <w:rFonts w:ascii="Verdana" w:eastAsia="Times New Roman" w:hAnsi="Verdana" w:cs="Times New Roman"/>
          <w:color w:val="222222"/>
          <w:sz w:val="20"/>
          <w:szCs w:val="20"/>
        </w:rPr>
        <w:t>A</w:t>
      </w:r>
      <w:r w:rsidR="002F007E">
        <w:rPr>
          <w:rFonts w:ascii="Verdana" w:eastAsia="Times New Roman" w:hAnsi="Verdana" w:cs="Times New Roman"/>
          <w:color w:val="222222"/>
          <w:sz w:val="20"/>
          <w:szCs w:val="20"/>
        </w:rPr>
        <w:t xml:space="preserve"> joint project between Cornell University and </w:t>
      </w:r>
      <w:proofErr w:type="spellStart"/>
      <w:r w:rsidR="002F007E">
        <w:rPr>
          <w:rFonts w:ascii="Verdana" w:eastAsia="Times New Roman" w:hAnsi="Verdana" w:cs="Times New Roman"/>
          <w:color w:val="222222"/>
          <w:sz w:val="20"/>
          <w:szCs w:val="20"/>
        </w:rPr>
        <w:t>MiTeGen</w:t>
      </w:r>
      <w:proofErr w:type="spellEnd"/>
      <w:r w:rsidR="002F007E">
        <w:rPr>
          <w:rFonts w:ascii="Verdana" w:eastAsia="Times New Roman" w:hAnsi="Verdana" w:cs="Times New Roman"/>
          <w:color w:val="222222"/>
          <w:sz w:val="20"/>
          <w:szCs w:val="20"/>
        </w:rPr>
        <w:t>, LLC</w:t>
      </w:r>
      <w:r w:rsidR="002D4683">
        <w:rPr>
          <w:rFonts w:ascii="Verdana" w:eastAsia="Times New Roman" w:hAnsi="Verdana" w:cs="Times New Roman"/>
          <w:color w:val="222222"/>
          <w:sz w:val="20"/>
          <w:szCs w:val="20"/>
        </w:rPr>
        <w:t xml:space="preserve">, </w:t>
      </w:r>
      <w:r w:rsidR="002F007E">
        <w:rPr>
          <w:rFonts w:ascii="Verdana" w:eastAsia="Times New Roman" w:hAnsi="Verdana" w:cs="Times New Roman"/>
          <w:color w:val="222222"/>
          <w:sz w:val="20"/>
          <w:szCs w:val="20"/>
        </w:rPr>
        <w:t>supported by a Phase II STTR award</w:t>
      </w:r>
      <w:r w:rsidR="002D4683">
        <w:rPr>
          <w:rFonts w:ascii="Verdana" w:eastAsia="Times New Roman" w:hAnsi="Verdana" w:cs="Times New Roman"/>
          <w:color w:val="222222"/>
          <w:sz w:val="20"/>
          <w:szCs w:val="20"/>
        </w:rPr>
        <w:t>,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BC44E2">
        <w:rPr>
          <w:rFonts w:ascii="Verdana" w:eastAsia="Times New Roman" w:hAnsi="Verdana" w:cs="Times New Roman"/>
          <w:color w:val="222222"/>
          <w:sz w:val="20"/>
          <w:szCs w:val="20"/>
        </w:rPr>
        <w:t xml:space="preserve">is 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>develop</w:t>
      </w:r>
      <w:r w:rsidR="00BC44E2">
        <w:rPr>
          <w:rFonts w:ascii="Verdana" w:eastAsia="Times New Roman" w:hAnsi="Verdana" w:cs="Times New Roman"/>
          <w:color w:val="222222"/>
          <w:sz w:val="20"/>
          <w:szCs w:val="20"/>
        </w:rPr>
        <w:t>ing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 xml:space="preserve"> a complete suite of tools for sample preparation</w:t>
      </w:r>
      <w:r w:rsidR="00302402">
        <w:rPr>
          <w:rFonts w:ascii="Verdana" w:eastAsia="Times New Roman" w:hAnsi="Verdana" w:cs="Times New Roman"/>
          <w:color w:val="222222"/>
          <w:sz w:val="20"/>
          <w:szCs w:val="20"/>
        </w:rPr>
        <w:t>, handling, i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>maging and high-throughput data collection</w:t>
      </w:r>
      <w:r w:rsidR="002D4683">
        <w:rPr>
          <w:rFonts w:ascii="Verdana" w:eastAsia="Times New Roman" w:hAnsi="Verdana" w:cs="Times New Roman"/>
          <w:color w:val="222222"/>
          <w:sz w:val="20"/>
          <w:szCs w:val="20"/>
        </w:rPr>
        <w:t xml:space="preserve"> via serial crystallography</w:t>
      </w:r>
      <w:r w:rsidR="00302402">
        <w:rPr>
          <w:rFonts w:ascii="Verdana" w:eastAsia="Times New Roman" w:hAnsi="Verdana" w:cs="Times New Roman"/>
          <w:color w:val="222222"/>
          <w:sz w:val="20"/>
          <w:szCs w:val="20"/>
        </w:rPr>
        <w:t xml:space="preserve"> at room and cryogenic temperatures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>, and</w:t>
      </w:r>
      <w:r w:rsidR="00BC44E2">
        <w:rPr>
          <w:rFonts w:ascii="Verdana" w:eastAsia="Times New Roman" w:hAnsi="Verdana" w:cs="Times New Roman"/>
          <w:color w:val="222222"/>
          <w:sz w:val="20"/>
          <w:szCs w:val="20"/>
        </w:rPr>
        <w:t xml:space="preserve"> will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 xml:space="preserve"> apply these tools to high scientific value targets.  </w:t>
      </w:r>
      <w:r w:rsidR="002F007E">
        <w:rPr>
          <w:rFonts w:ascii="Verdana" w:eastAsia="Times New Roman" w:hAnsi="Verdana" w:cs="Times New Roman"/>
          <w:color w:val="222222"/>
          <w:sz w:val="20"/>
          <w:szCs w:val="20"/>
        </w:rPr>
        <w:t xml:space="preserve">The postdoctoral 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>position will</w:t>
      </w:r>
      <w:r w:rsidR="00BC44E2">
        <w:rPr>
          <w:rFonts w:ascii="Verdana" w:eastAsia="Times New Roman" w:hAnsi="Verdana" w:cs="Times New Roman"/>
          <w:color w:val="222222"/>
          <w:sz w:val="20"/>
          <w:szCs w:val="20"/>
        </w:rPr>
        <w:t xml:space="preserve"> involve</w:t>
      </w:r>
      <w:r w:rsidR="00262594">
        <w:rPr>
          <w:rFonts w:ascii="Verdana" w:eastAsia="Times New Roman" w:hAnsi="Verdana" w:cs="Times New Roman"/>
          <w:color w:val="222222"/>
          <w:sz w:val="20"/>
          <w:szCs w:val="20"/>
        </w:rPr>
        <w:t xml:space="preserve"> methods development and applications using these </w:t>
      </w:r>
      <w:r w:rsidR="00BC44E2">
        <w:rPr>
          <w:rFonts w:ascii="Verdana" w:eastAsia="Times New Roman" w:hAnsi="Verdana" w:cs="Times New Roman"/>
          <w:color w:val="222222"/>
          <w:sz w:val="20"/>
          <w:szCs w:val="20"/>
        </w:rPr>
        <w:t>tools in SSX experiments to be performed at CHESS and NSLS-II</w:t>
      </w:r>
      <w:r w:rsidR="00BC44E2">
        <w:rPr>
          <w:rFonts w:ascii="Verdana" w:eastAsia="Times New Roman" w:hAnsi="Verdana" w:cs="Times New Roman"/>
          <w:color w:val="222222"/>
          <w:sz w:val="20"/>
          <w:szCs w:val="20"/>
        </w:rPr>
        <w:t xml:space="preserve">, with some emphasis on </w:t>
      </w:r>
      <w:r w:rsidR="00262594">
        <w:rPr>
          <w:rFonts w:ascii="Verdana" w:eastAsia="Times New Roman" w:hAnsi="Verdana" w:cs="Times New Roman"/>
          <w:color w:val="222222"/>
          <w:sz w:val="20"/>
          <w:szCs w:val="20"/>
        </w:rPr>
        <w:t xml:space="preserve">evaluating a 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>multimodal</w:t>
      </w:r>
      <w:r w:rsidR="002D4683">
        <w:rPr>
          <w:rFonts w:ascii="Verdana" w:eastAsia="Times New Roman" w:hAnsi="Verdana" w:cs="Times New Roman"/>
          <w:color w:val="222222"/>
          <w:sz w:val="20"/>
          <w:szCs w:val="20"/>
        </w:rPr>
        <w:t xml:space="preserve"> microcrystal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 xml:space="preserve"> imaging system</w:t>
      </w:r>
      <w:r w:rsidR="00BC44E2">
        <w:rPr>
          <w:rFonts w:ascii="Verdana" w:eastAsia="Times New Roman" w:hAnsi="Verdana" w:cs="Times New Roman"/>
          <w:color w:val="222222"/>
          <w:sz w:val="20"/>
          <w:szCs w:val="20"/>
        </w:rPr>
        <w:t xml:space="preserve"> and </w:t>
      </w:r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>integrating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 xml:space="preserve"> this system into serial crystallography workflows</w:t>
      </w:r>
      <w:r w:rsidR="00BC44E2">
        <w:rPr>
          <w:rFonts w:ascii="Verdana" w:eastAsia="Times New Roman" w:hAnsi="Verdana" w:cs="Times New Roman"/>
          <w:color w:val="222222"/>
          <w:sz w:val="20"/>
          <w:szCs w:val="20"/>
        </w:rPr>
        <w:t>.</w:t>
      </w:r>
      <w:r w:rsidR="0034250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D16EC7" w:rsidRPr="00CD62CF">
        <w:rPr>
          <w:rFonts w:ascii="Verdana" w:eastAsia="Times New Roman" w:hAnsi="Verdana" w:cs="Times New Roman"/>
          <w:color w:val="222222"/>
          <w:sz w:val="20"/>
          <w:szCs w:val="20"/>
        </w:rPr>
        <w:t> The postdoctoral associate</w:t>
      </w:r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D16EC7" w:rsidRPr="00CD62CF">
        <w:rPr>
          <w:rFonts w:ascii="Verdana" w:eastAsia="Times New Roman" w:hAnsi="Verdana" w:cs="Times New Roman"/>
          <w:color w:val="222222"/>
          <w:sz w:val="20"/>
          <w:szCs w:val="20"/>
        </w:rPr>
        <w:t>will be exp</w:t>
      </w:r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 xml:space="preserve">ected to collaborate with synchrotron source </w:t>
      </w:r>
      <w:r w:rsidR="00D16EC7"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staff scientists and </w:t>
      </w:r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 xml:space="preserve">with </w:t>
      </w:r>
      <w:r w:rsidR="00D16EC7" w:rsidRPr="00CD62CF">
        <w:rPr>
          <w:rFonts w:ascii="Verdana" w:eastAsia="Times New Roman" w:hAnsi="Verdana" w:cs="Times New Roman"/>
          <w:color w:val="222222"/>
          <w:sz w:val="20"/>
          <w:szCs w:val="20"/>
        </w:rPr>
        <w:t>other members of the structural biology and X-ray science communities at Cornell</w:t>
      </w:r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 xml:space="preserve">, and with staff at </w:t>
      </w:r>
      <w:proofErr w:type="spellStart"/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>MiTeGen</w:t>
      </w:r>
      <w:proofErr w:type="spellEnd"/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r w:rsidR="00D16EC7" w:rsidRPr="00CD62CF">
        <w:rPr>
          <w:rFonts w:ascii="Verdana" w:eastAsia="Times New Roman" w:hAnsi="Verdana" w:cs="Times New Roman"/>
          <w:color w:val="222222"/>
          <w:sz w:val="20"/>
          <w:szCs w:val="20"/>
        </w:rPr>
        <w:t> </w:t>
      </w:r>
      <w:r w:rsidR="00262594">
        <w:rPr>
          <w:rFonts w:ascii="Verdana" w:eastAsia="Times New Roman" w:hAnsi="Verdana" w:cs="Times New Roman"/>
          <w:color w:val="222222"/>
          <w:sz w:val="20"/>
          <w:szCs w:val="20"/>
        </w:rPr>
        <w:t xml:space="preserve">The successful candidate will gain exposure to a wide variety of novel methods for structural science </w:t>
      </w:r>
      <w:r w:rsidR="00262594">
        <w:rPr>
          <w:rFonts w:ascii="Verdana" w:eastAsia="Times New Roman" w:hAnsi="Verdana" w:cs="Times New Roman"/>
          <w:color w:val="222222"/>
          <w:sz w:val="20"/>
          <w:szCs w:val="20"/>
        </w:rPr>
        <w:t xml:space="preserve">using X-rays and electrons </w:t>
      </w:r>
      <w:r w:rsidR="00262594">
        <w:rPr>
          <w:rFonts w:ascii="Verdana" w:eastAsia="Times New Roman" w:hAnsi="Verdana" w:cs="Times New Roman"/>
          <w:color w:val="222222"/>
          <w:sz w:val="20"/>
          <w:szCs w:val="20"/>
        </w:rPr>
        <w:t xml:space="preserve">currently under development at </w:t>
      </w:r>
      <w:proofErr w:type="spellStart"/>
      <w:r w:rsidR="00262594">
        <w:rPr>
          <w:rFonts w:ascii="Verdana" w:eastAsia="Times New Roman" w:hAnsi="Verdana" w:cs="Times New Roman"/>
          <w:color w:val="222222"/>
          <w:sz w:val="20"/>
          <w:szCs w:val="20"/>
        </w:rPr>
        <w:t>MiTeGen</w:t>
      </w:r>
      <w:proofErr w:type="spellEnd"/>
      <w:r w:rsidR="00262594">
        <w:rPr>
          <w:rFonts w:ascii="Verdana" w:eastAsia="Times New Roman" w:hAnsi="Verdana" w:cs="Times New Roman"/>
          <w:color w:val="222222"/>
          <w:sz w:val="20"/>
          <w:szCs w:val="20"/>
        </w:rPr>
        <w:t xml:space="preserve"> and in the Thorne lab and to the fundamental physical ideas underlying these methods, providing a strong basis for a variety of subsequent careers. </w:t>
      </w:r>
    </w:p>
    <w:p w14:paraId="55E87C8B" w14:textId="170FC420" w:rsidR="00D16EC7" w:rsidRPr="00CD62CF" w:rsidRDefault="00D16EC7" w:rsidP="00D16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A2A2A"/>
          <w:sz w:val="20"/>
          <w:szCs w:val="20"/>
        </w:rPr>
      </w:pP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Applicants may have a Ph.D. in </w:t>
      </w:r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 xml:space="preserve">structural/molecular biology,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physics, </w:t>
      </w: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biophysics, 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applied physics, </w:t>
      </w: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>chemistry, materials science or related fields.</w:t>
      </w:r>
      <w:r w:rsidR="00A53F2D">
        <w:rPr>
          <w:rFonts w:ascii="Verdana" w:eastAsia="Times New Roman" w:hAnsi="Verdana" w:cs="Times New Roman"/>
          <w:color w:val="222222"/>
          <w:sz w:val="20"/>
          <w:szCs w:val="20"/>
        </w:rPr>
        <w:t xml:space="preserve"> Relevant skills include protein preparation and crystallization, optical system design and construction, use of multimodal laser scanned imaging systems, synchrotron-based X-ray data collection, </w:t>
      </w:r>
      <w:r w:rsidR="00302402">
        <w:rPr>
          <w:rFonts w:ascii="Verdana" w:eastAsia="Times New Roman" w:hAnsi="Verdana" w:cs="Times New Roman"/>
          <w:color w:val="222222"/>
          <w:sz w:val="20"/>
          <w:szCs w:val="20"/>
        </w:rPr>
        <w:t xml:space="preserve">biomolecular </w:t>
      </w:r>
      <w:r w:rsidR="00A53F2D">
        <w:rPr>
          <w:rFonts w:ascii="Verdana" w:eastAsia="Times New Roman" w:hAnsi="Verdana" w:cs="Times New Roman"/>
          <w:color w:val="222222"/>
          <w:sz w:val="20"/>
          <w:szCs w:val="20"/>
        </w:rPr>
        <w:t>structural analysis and modeling</w:t>
      </w:r>
      <w:r w:rsidR="002D4683">
        <w:rPr>
          <w:rFonts w:ascii="Verdana" w:eastAsia="Times New Roman" w:hAnsi="Verdana" w:cs="Times New Roman"/>
          <w:color w:val="222222"/>
          <w:sz w:val="20"/>
          <w:szCs w:val="20"/>
        </w:rPr>
        <w:t>, and programming for data collection and experiment control.</w:t>
      </w:r>
      <w:r w:rsidR="00A53F2D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14:paraId="52FEB4F0" w14:textId="2FB92045" w:rsidR="00D16EC7" w:rsidRPr="00CD62CF" w:rsidRDefault="00D16EC7" w:rsidP="00D16EC7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A2A2A"/>
          <w:sz w:val="20"/>
          <w:szCs w:val="20"/>
        </w:rPr>
      </w:pP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Start dates are flexible and can be as early as </w:t>
      </w:r>
      <w:r w:rsidR="00262594">
        <w:rPr>
          <w:rFonts w:ascii="Verdana" w:eastAsia="Times New Roman" w:hAnsi="Verdana" w:cs="Times New Roman"/>
          <w:color w:val="222222"/>
          <w:sz w:val="20"/>
          <w:szCs w:val="20"/>
        </w:rPr>
        <w:t>September</w:t>
      </w:r>
      <w:r w:rsidR="00483611">
        <w:rPr>
          <w:rFonts w:ascii="Verdana" w:eastAsia="Times New Roman" w:hAnsi="Verdana" w:cs="Times New Roman"/>
          <w:color w:val="222222"/>
          <w:sz w:val="20"/>
          <w:szCs w:val="20"/>
        </w:rPr>
        <w:t xml:space="preserve"> 2021. </w:t>
      </w:r>
    </w:p>
    <w:p w14:paraId="4DD9A0BF" w14:textId="4CF3FB6C" w:rsidR="00CD62CF" w:rsidRPr="00CD62CF" w:rsidRDefault="00C13456" w:rsidP="00CD62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A2A2A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The group of </w:t>
      </w:r>
      <w:hyperlink r:id="rId5" w:history="1">
        <w:r w:rsidRPr="0012289E">
          <w:rPr>
            <w:rStyle w:val="Hyperlink"/>
            <w:rFonts w:ascii="Verdana" w:eastAsia="Times New Roman" w:hAnsi="Verdana" w:cs="Times New Roman"/>
            <w:sz w:val="20"/>
            <w:szCs w:val="20"/>
          </w:rPr>
          <w:t>Prof. Warren Zipfel</w:t>
        </w:r>
      </w:hyperlink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at Cornell University develops and applies novel optical microscopy methods for biomedical research and clinical imaging</w:t>
      </w:r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 xml:space="preserve">. </w:t>
      </w:r>
      <w:proofErr w:type="spellStart"/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>MiTeGen</w:t>
      </w:r>
      <w:proofErr w:type="spellEnd"/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 xml:space="preserve">, LLC, designs, manufactures, and distributes tools for X-ray crystallography and cryo-electron microscopy. </w:t>
      </w:r>
      <w:proofErr w:type="spellStart"/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>MiTeGen</w:t>
      </w:r>
      <w:proofErr w:type="spellEnd"/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2D4683">
        <w:rPr>
          <w:rFonts w:ascii="Verdana" w:eastAsia="Times New Roman" w:hAnsi="Verdana" w:cs="Times New Roman"/>
          <w:color w:val="222222"/>
          <w:sz w:val="20"/>
          <w:szCs w:val="20"/>
        </w:rPr>
        <w:t>grew out of</w:t>
      </w:r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 xml:space="preserve"> studies by the group of </w:t>
      </w:r>
      <w:hyperlink r:id="rId6" w:history="1">
        <w:r w:rsidR="0012289E" w:rsidRPr="0012289E">
          <w:rPr>
            <w:rStyle w:val="Hyperlink"/>
            <w:rFonts w:ascii="Verdana" w:eastAsia="Times New Roman" w:hAnsi="Verdana" w:cs="Times New Roman"/>
            <w:sz w:val="20"/>
            <w:szCs w:val="20"/>
          </w:rPr>
          <w:t>Prof. Robert Thorne</w:t>
        </w:r>
      </w:hyperlink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 xml:space="preserve"> at Cornell University </w:t>
      </w:r>
      <w:r w:rsidR="00302402">
        <w:rPr>
          <w:rFonts w:ascii="Verdana" w:eastAsia="Times New Roman" w:hAnsi="Verdana" w:cs="Times New Roman"/>
          <w:color w:val="222222"/>
          <w:sz w:val="20"/>
          <w:szCs w:val="20"/>
        </w:rPr>
        <w:t>on</w:t>
      </w:r>
      <w:r w:rsidR="00CD62CF"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 biological</w:t>
      </w:r>
      <w:r w:rsidR="00CD62CF">
        <w:rPr>
          <w:rFonts w:ascii="Verdana" w:eastAsia="Times New Roman" w:hAnsi="Verdana" w:cs="Times New Roman"/>
          <w:color w:val="222222"/>
          <w:sz w:val="20"/>
          <w:szCs w:val="20"/>
        </w:rPr>
        <w:t>, chemical, and materials</w:t>
      </w:r>
      <w:r w:rsidR="00CD62CF"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 physics problems relevant in probing and understanding biomolecular structure and function,</w:t>
      </w:r>
      <w:r w:rsid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>and their</w:t>
      </w:r>
      <w:r w:rsidR="00302402">
        <w:rPr>
          <w:rFonts w:ascii="Verdana" w:eastAsia="Times New Roman" w:hAnsi="Verdana" w:cs="Times New Roman"/>
          <w:color w:val="222222"/>
          <w:sz w:val="20"/>
          <w:szCs w:val="20"/>
        </w:rPr>
        <w:t xml:space="preserve"> past and ongoing</w:t>
      </w:r>
      <w:r w:rsidR="0012289E">
        <w:rPr>
          <w:rFonts w:ascii="Verdana" w:eastAsia="Times New Roman" w:hAnsi="Verdana" w:cs="Times New Roman"/>
          <w:color w:val="222222"/>
          <w:sz w:val="20"/>
          <w:szCs w:val="20"/>
        </w:rPr>
        <w:t xml:space="preserve"> efforts to  develop</w:t>
      </w:r>
      <w:r w:rsidR="00CD62CF"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 new methods for synchrotron X-ray and electron diffraction-based study of biomolecular systems.</w:t>
      </w:r>
      <w:r w:rsid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  <w:r w:rsidR="00302402">
        <w:rPr>
          <w:rFonts w:ascii="Verdana" w:eastAsia="Times New Roman" w:hAnsi="Verdana" w:cs="Times New Roman"/>
          <w:color w:val="222222"/>
          <w:sz w:val="20"/>
          <w:szCs w:val="20"/>
        </w:rPr>
        <w:t xml:space="preserve"> </w:t>
      </w:r>
    </w:p>
    <w:p w14:paraId="4C6B941F" w14:textId="37E07799" w:rsidR="003F3765" w:rsidRPr="00CD62CF" w:rsidRDefault="003F3765" w:rsidP="003F3765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A2A2A"/>
          <w:sz w:val="20"/>
          <w:szCs w:val="20"/>
        </w:rPr>
      </w:pPr>
      <w:r>
        <w:rPr>
          <w:rFonts w:ascii="Verdana" w:eastAsia="Times New Roman" w:hAnsi="Verdana" w:cs="Times New Roman"/>
          <w:color w:val="222222"/>
          <w:sz w:val="20"/>
          <w:szCs w:val="20"/>
        </w:rPr>
        <w:t>T</w:t>
      </w: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>he work will make extensive use of the highly flexible facilities for X-ray science available at the Cornell High-Energy Synchrotron Source (CHESS) (</w:t>
      </w:r>
      <w:hyperlink r:id="rId7" w:history="1">
        <w:r w:rsidRPr="00CD62CF">
          <w:rPr>
            <w:rStyle w:val="Hyperlink"/>
            <w:rFonts w:ascii="Verdana" w:eastAsia="Times New Roman" w:hAnsi="Verdana" w:cs="Times New Roman"/>
            <w:sz w:val="20"/>
            <w:szCs w:val="20"/>
          </w:rPr>
          <w:t>www.chess.cornell.edu</w:t>
        </w:r>
      </w:hyperlink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>),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 and</w:t>
      </w: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 xml:space="preserve"> the outstanding microbeam capabilities at NSLS-II</w:t>
      </w:r>
      <w:r>
        <w:rPr>
          <w:rFonts w:ascii="Verdana" w:eastAsia="Times New Roman" w:hAnsi="Verdana" w:cs="Times New Roman"/>
          <w:color w:val="222222"/>
          <w:sz w:val="20"/>
          <w:szCs w:val="20"/>
        </w:rPr>
        <w:t xml:space="preserve">.  </w:t>
      </w:r>
    </w:p>
    <w:p w14:paraId="0EA3B915" w14:textId="77777777" w:rsidR="00CD62CF" w:rsidRPr="00CD62CF" w:rsidRDefault="00CD62CF" w:rsidP="00CD62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Verdana" w:eastAsia="Times New Roman" w:hAnsi="Verdana" w:cs="Times New Roman"/>
          <w:color w:val="2A2A2A"/>
          <w:sz w:val="20"/>
          <w:szCs w:val="20"/>
        </w:rPr>
      </w:pP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>Application material should be submitted to Academic Jobs Online. Complete applications will include a </w:t>
      </w:r>
      <w:r w:rsidRPr="00CD62C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brief cover letter</w:t>
      </w: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>, </w:t>
      </w:r>
      <w:r w:rsidRPr="00CD62C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a CV</w:t>
      </w: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>, a </w:t>
      </w:r>
      <w:r w:rsidRPr="00CD62CF">
        <w:rPr>
          <w:rFonts w:ascii="Verdana" w:eastAsia="Times New Roman" w:hAnsi="Verdana" w:cs="Times New Roman"/>
          <w:b/>
          <w:bCs/>
          <w:color w:val="222222"/>
          <w:sz w:val="20"/>
          <w:szCs w:val="20"/>
        </w:rPr>
        <w:t>detailed summary of research experience and interests</w:t>
      </w:r>
      <w:r w:rsidRPr="00CD62CF">
        <w:rPr>
          <w:rFonts w:ascii="Verdana" w:eastAsia="Times New Roman" w:hAnsi="Verdana" w:cs="Times New Roman"/>
          <w:color w:val="222222"/>
          <w:sz w:val="20"/>
          <w:szCs w:val="20"/>
        </w:rPr>
        <w:t>, and three letters of recommendation.  Recommendation letters, if not initially provided, will be requested after application screening. </w:t>
      </w:r>
    </w:p>
    <w:p w14:paraId="3A00233C" w14:textId="77777777" w:rsidR="00CD62CF" w:rsidRPr="00CD62CF" w:rsidRDefault="00CD62CF" w:rsidP="00CD6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0"/>
          <w:szCs w:val="20"/>
        </w:rPr>
      </w:pPr>
    </w:p>
    <w:p w14:paraId="32548F03" w14:textId="39590B0A" w:rsidR="00CD62CF" w:rsidRPr="00CD62CF" w:rsidRDefault="00CD62CF" w:rsidP="00CD6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0"/>
          <w:szCs w:val="20"/>
        </w:rPr>
      </w:pPr>
      <w:r w:rsidRPr="00CD62CF">
        <w:rPr>
          <w:rFonts w:ascii="Verdana" w:eastAsia="Times New Roman" w:hAnsi="Verdana" w:cs="Times New Roman"/>
          <w:i/>
          <w:iCs/>
          <w:color w:val="2A2A2A"/>
          <w:sz w:val="20"/>
          <w:szCs w:val="20"/>
        </w:rPr>
        <w:lastRenderedPageBreak/>
        <w:t>Diversity and Inclusion are a part of Cornell University’s heritage. Cornell embraces diversity and seeks candidates who will create a climate that attracts students and faculty of all races, nationalities, and genders. We strongly encourage women and underrepresented minorities to apply. Cornell University is a recognized EEO/AA employer and educator, valuing AA/EEO, Protected Veterans, and Individuals with Disabilities. </w:t>
      </w:r>
    </w:p>
    <w:p w14:paraId="70FF343D" w14:textId="77777777" w:rsidR="00CD62CF" w:rsidRPr="00CD62CF" w:rsidRDefault="00CD62CF" w:rsidP="00CD6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0"/>
          <w:szCs w:val="20"/>
        </w:rPr>
      </w:pPr>
    </w:p>
    <w:p w14:paraId="0983F350" w14:textId="59E5C242" w:rsidR="00CD62CF" w:rsidRPr="00CD62CF" w:rsidRDefault="00CD62CF" w:rsidP="00CD62CF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2A2A2A"/>
          <w:sz w:val="20"/>
          <w:szCs w:val="20"/>
        </w:rPr>
      </w:pPr>
      <w:r w:rsidRPr="00CD62CF">
        <w:rPr>
          <w:rFonts w:ascii="Verdana" w:eastAsia="Times New Roman" w:hAnsi="Verdana" w:cs="Times New Roman"/>
          <w:color w:val="2A2A2A"/>
          <w:sz w:val="20"/>
          <w:szCs w:val="20"/>
        </w:rPr>
        <w:t xml:space="preserve">For further information, please contact Prof. Robert E. Thorne </w:t>
      </w:r>
      <w:hyperlink r:id="rId8" w:history="1">
        <w:r w:rsidR="00063855" w:rsidRPr="00B6091A">
          <w:rPr>
            <w:rStyle w:val="Hyperlink"/>
            <w:rFonts w:ascii="Verdana" w:eastAsia="Times New Roman" w:hAnsi="Verdana" w:cs="Times New Roman"/>
            <w:sz w:val="20"/>
            <w:szCs w:val="20"/>
          </w:rPr>
          <w:t>ret6@cornell.edu</w:t>
        </w:r>
      </w:hyperlink>
      <w:r w:rsidR="00063855">
        <w:rPr>
          <w:rFonts w:ascii="Verdana" w:eastAsia="Times New Roman" w:hAnsi="Verdana" w:cs="Times New Roman"/>
          <w:color w:val="2A2A2A"/>
          <w:sz w:val="20"/>
          <w:szCs w:val="20"/>
        </w:rPr>
        <w:t xml:space="preserve"> and/or Prof. Warren Zipfel </w:t>
      </w:r>
      <w:hyperlink r:id="rId9" w:history="1">
        <w:r w:rsidR="00063855" w:rsidRPr="00063855">
          <w:rPr>
            <w:rStyle w:val="Hyperlink"/>
            <w:rFonts w:ascii="Verdana" w:eastAsia="Times New Roman" w:hAnsi="Verdana" w:cs="Times New Roman"/>
            <w:sz w:val="20"/>
            <w:szCs w:val="20"/>
          </w:rPr>
          <w:t>wrz2@cornell.edu</w:t>
        </w:r>
      </w:hyperlink>
    </w:p>
    <w:p w14:paraId="2619EDF3" w14:textId="77777777" w:rsidR="00A52A3B" w:rsidRDefault="00A52A3B"/>
    <w:sectPr w:rsidR="00A52A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0368AB"/>
    <w:multiLevelType w:val="hybridMultilevel"/>
    <w:tmpl w:val="3A646B30"/>
    <w:lvl w:ilvl="0" w:tplc="7CDCA1D2">
      <w:start w:val="1"/>
      <w:numFmt w:val="bullet"/>
      <w:pStyle w:val="2214bulletlist6ptbefor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2CF"/>
    <w:rsid w:val="0004171D"/>
    <w:rsid w:val="00063855"/>
    <w:rsid w:val="0012289E"/>
    <w:rsid w:val="001934C2"/>
    <w:rsid w:val="00262594"/>
    <w:rsid w:val="002D4683"/>
    <w:rsid w:val="002F007E"/>
    <w:rsid w:val="00302402"/>
    <w:rsid w:val="0034250D"/>
    <w:rsid w:val="003F3765"/>
    <w:rsid w:val="00430EFA"/>
    <w:rsid w:val="00483611"/>
    <w:rsid w:val="00691C58"/>
    <w:rsid w:val="006A0F9E"/>
    <w:rsid w:val="007F465E"/>
    <w:rsid w:val="00846257"/>
    <w:rsid w:val="00A03D07"/>
    <w:rsid w:val="00A52A3B"/>
    <w:rsid w:val="00A53F2D"/>
    <w:rsid w:val="00A7426C"/>
    <w:rsid w:val="00BC44E2"/>
    <w:rsid w:val="00C13456"/>
    <w:rsid w:val="00C63C39"/>
    <w:rsid w:val="00C96526"/>
    <w:rsid w:val="00CD62CF"/>
    <w:rsid w:val="00D1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B9D839"/>
  <w15:chartTrackingRefBased/>
  <w15:docId w15:val="{3CAEE567-42B3-4ECF-BC17-F2A923FD1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aliases w:val="2214 Heading 1"/>
    <w:basedOn w:val="Normal"/>
    <w:next w:val="Normal"/>
    <w:link w:val="Heading1Char"/>
    <w:uiPriority w:val="9"/>
    <w:qFormat/>
    <w:rsid w:val="007F465E"/>
    <w:pPr>
      <w:tabs>
        <w:tab w:val="center" w:pos="4680"/>
        <w:tab w:val="left" w:pos="8640"/>
      </w:tabs>
      <w:spacing w:after="0" w:line="240" w:lineRule="auto"/>
      <w:jc w:val="center"/>
      <w:outlineLvl w:val="0"/>
    </w:pPr>
    <w:rPr>
      <w:rFonts w:ascii="Times New Roman" w:hAnsi="Times New Roman" w:cs="Times New Roman"/>
      <w:b/>
      <w:sz w:val="48"/>
      <w:szCs w:val="48"/>
    </w:rPr>
  </w:style>
  <w:style w:type="paragraph" w:styleId="Heading2">
    <w:name w:val="heading 2"/>
    <w:aliases w:val="2214 Heading 2"/>
    <w:basedOn w:val="Normal"/>
    <w:next w:val="Normal"/>
    <w:link w:val="Heading2Char"/>
    <w:uiPriority w:val="9"/>
    <w:unhideWhenUsed/>
    <w:qFormat/>
    <w:rsid w:val="007F465E"/>
    <w:pPr>
      <w:keepNext/>
      <w:keepLines/>
      <w:spacing w:before="360" w:after="360" w:line="240" w:lineRule="auto"/>
      <w:jc w:val="both"/>
      <w:outlineLvl w:val="1"/>
    </w:pPr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paragraph" w:styleId="Heading3">
    <w:name w:val="heading 3"/>
    <w:aliases w:val="2214 Heading 3"/>
    <w:basedOn w:val="Normal"/>
    <w:next w:val="Normal"/>
    <w:link w:val="Heading3Char"/>
    <w:uiPriority w:val="9"/>
    <w:unhideWhenUsed/>
    <w:qFormat/>
    <w:rsid w:val="007F465E"/>
    <w:pPr>
      <w:keepNext/>
      <w:keepLines/>
      <w:spacing w:before="240" w:after="240" w:line="240" w:lineRule="auto"/>
      <w:jc w:val="both"/>
      <w:outlineLvl w:val="2"/>
    </w:pPr>
    <w:rPr>
      <w:rFonts w:ascii="Times New Roman" w:eastAsiaTheme="majorEastAsia" w:hAnsi="Times New Roman" w:cstheme="majorBidi"/>
      <w:b/>
      <w:i/>
      <w:color w:val="000000" w:themeColor="text1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213Equation6pt">
    <w:name w:val="2213 Equation 6 pt"/>
    <w:basedOn w:val="Normal"/>
    <w:qFormat/>
    <w:rsid w:val="007F465E"/>
    <w:pPr>
      <w:tabs>
        <w:tab w:val="center" w:pos="4680"/>
        <w:tab w:val="left" w:pos="8640"/>
      </w:tabs>
      <w:spacing w:before="120" w:after="120" w:line="240" w:lineRule="auto"/>
      <w:jc w:val="both"/>
    </w:pPr>
    <w:rPr>
      <w:rFonts w:ascii="Times New Roman" w:hAnsi="Times New Roman" w:cs="Times New Roman"/>
      <w:sz w:val="24"/>
    </w:rPr>
  </w:style>
  <w:style w:type="paragraph" w:customStyle="1" w:styleId="2214bulletlist6ptbefore">
    <w:name w:val="2214 bullet list 6 pt before"/>
    <w:basedOn w:val="ListParagraph"/>
    <w:qFormat/>
    <w:rsid w:val="007F465E"/>
    <w:pPr>
      <w:numPr>
        <w:numId w:val="1"/>
      </w:numPr>
      <w:spacing w:before="120" w:after="0" w:line="240" w:lineRule="auto"/>
      <w:contextualSpacing w:val="0"/>
      <w:jc w:val="both"/>
    </w:pPr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7F465E"/>
    <w:pPr>
      <w:ind w:left="720"/>
      <w:contextualSpacing/>
    </w:pPr>
  </w:style>
  <w:style w:type="paragraph" w:customStyle="1" w:styleId="2214paragraph6ptbeforeindent">
    <w:name w:val="2214 paragraph 6 pt before indent"/>
    <w:basedOn w:val="Normal"/>
    <w:qFormat/>
    <w:rsid w:val="007F465E"/>
    <w:pPr>
      <w:tabs>
        <w:tab w:val="left" w:pos="360"/>
        <w:tab w:val="center" w:pos="4680"/>
        <w:tab w:val="left" w:pos="8640"/>
      </w:tabs>
      <w:spacing w:before="120" w:after="0" w:line="240" w:lineRule="auto"/>
      <w:ind w:firstLine="360"/>
      <w:jc w:val="both"/>
    </w:pPr>
    <w:rPr>
      <w:rFonts w:ascii="Times New Roman" w:hAnsi="Times New Roman" w:cs="Times New Roman"/>
      <w:sz w:val="24"/>
    </w:rPr>
  </w:style>
  <w:style w:type="character" w:customStyle="1" w:styleId="Heading1Char">
    <w:name w:val="Heading 1 Char"/>
    <w:aliases w:val="2214 Heading 1 Char"/>
    <w:basedOn w:val="DefaultParagraphFont"/>
    <w:link w:val="Heading1"/>
    <w:uiPriority w:val="9"/>
    <w:rsid w:val="007F465E"/>
    <w:rPr>
      <w:rFonts w:ascii="Times New Roman" w:hAnsi="Times New Roman" w:cs="Times New Roman"/>
      <w:b/>
      <w:sz w:val="48"/>
      <w:szCs w:val="48"/>
    </w:rPr>
  </w:style>
  <w:style w:type="character" w:customStyle="1" w:styleId="Heading2Char">
    <w:name w:val="Heading 2 Char"/>
    <w:aliases w:val="2214 Heading 2 Char"/>
    <w:basedOn w:val="DefaultParagraphFont"/>
    <w:link w:val="Heading2"/>
    <w:uiPriority w:val="9"/>
    <w:rsid w:val="007F465E"/>
    <w:rPr>
      <w:rFonts w:ascii="Times New Roman" w:eastAsiaTheme="majorEastAsia" w:hAnsi="Times New Roman" w:cstheme="majorBidi"/>
      <w:b/>
      <w:color w:val="000000" w:themeColor="text1"/>
      <w:sz w:val="32"/>
      <w:szCs w:val="26"/>
    </w:rPr>
  </w:style>
  <w:style w:type="character" w:customStyle="1" w:styleId="Heading3Char">
    <w:name w:val="Heading 3 Char"/>
    <w:aliases w:val="2214 Heading 3 Char"/>
    <w:basedOn w:val="DefaultParagraphFont"/>
    <w:link w:val="Heading3"/>
    <w:uiPriority w:val="9"/>
    <w:rsid w:val="007F465E"/>
    <w:rPr>
      <w:rFonts w:ascii="Times New Roman" w:eastAsiaTheme="majorEastAsia" w:hAnsi="Times New Roman" w:cstheme="majorBidi"/>
      <w:b/>
      <w:i/>
      <w:color w:val="000000" w:themeColor="text1"/>
      <w:sz w:val="28"/>
      <w:szCs w:val="24"/>
    </w:rPr>
  </w:style>
  <w:style w:type="paragraph" w:customStyle="1" w:styleId="sectionseparator">
    <w:name w:val="section separator"/>
    <w:basedOn w:val="ListParagraph"/>
    <w:qFormat/>
    <w:rsid w:val="007F465E"/>
    <w:pPr>
      <w:pBdr>
        <w:bottom w:val="single" w:sz="4" w:space="1" w:color="auto"/>
      </w:pBdr>
      <w:spacing w:after="0" w:line="240" w:lineRule="auto"/>
      <w:ind w:left="0"/>
      <w:jc w:val="both"/>
    </w:pPr>
    <w:rPr>
      <w:rFonts w:ascii="Times New Roman" w:eastAsia="Calibri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CD62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F376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F3765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D16EC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43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619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7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t6@cornell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hess.cornell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lassp.cornell.edu/Thorne/research.html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engineering.cornell.edu/faculty-directory/warren-r-zipfe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Users\Robert\Box\e%20-%20Research\aa%20-%20postdoc%20and%20ug%20apps\wrz2@cornell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Thorne</dc:creator>
  <cp:keywords/>
  <dc:description/>
  <cp:lastModifiedBy>Robert Edward Thorne</cp:lastModifiedBy>
  <cp:revision>2</cp:revision>
  <dcterms:created xsi:type="dcterms:W3CDTF">2021-07-27T20:35:00Z</dcterms:created>
  <dcterms:modified xsi:type="dcterms:W3CDTF">2021-07-27T20:35:00Z</dcterms:modified>
</cp:coreProperties>
</file>